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400E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7456"/>
      <w:bookmarkStart w:id="1" w:name="_Toc7833"/>
      <w:bookmarkStart w:id="2" w:name="_Toc3399"/>
      <w:r>
        <w:rPr>
          <w:rFonts w:hint="eastAsia" w:ascii="微软雅黑" w:hAnsi="微软雅黑" w:eastAsia="微软雅黑" w:cs="微软雅黑"/>
          <w:b w:val="0"/>
          <w:sz w:val="30"/>
        </w:rPr>
        <w:t>DDSJ-318T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2FA56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2DB86E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635ABD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68C698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0565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485E8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39D960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DDSJ-318T型电导率仪</w:t>
            </w:r>
          </w:p>
        </w:tc>
        <w:tc>
          <w:tcPr>
            <w:tcW w:w="974" w:type="pct"/>
            <w:vAlign w:val="center"/>
          </w:tcPr>
          <w:p w14:paraId="0F4443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A01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817EC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2CE5F6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21F2CB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CF92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9F719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0593D6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4" w:type="pct"/>
            <w:vAlign w:val="center"/>
          </w:tcPr>
          <w:p w14:paraId="198D1B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24738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2C938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4B9C15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974" w:type="pct"/>
            <w:vAlign w:val="center"/>
          </w:tcPr>
          <w:p w14:paraId="7BC3BA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022F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DE938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1B8467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GC65-240270-F电源适配器DC24V</w:t>
            </w:r>
          </w:p>
        </w:tc>
        <w:tc>
          <w:tcPr>
            <w:tcW w:w="974" w:type="pct"/>
            <w:vAlign w:val="center"/>
          </w:tcPr>
          <w:p w14:paraId="1310C1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4F9D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F32D5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0061BA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974" w:type="pct"/>
            <w:vAlign w:val="center"/>
          </w:tcPr>
          <w:p w14:paraId="2D8899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295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77F90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4CBD7B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4" w:type="pct"/>
            <w:vAlign w:val="center"/>
          </w:tcPr>
          <w:p w14:paraId="4B47A8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8056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0D257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32C6FC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4" w:type="pct"/>
            <w:vAlign w:val="center"/>
          </w:tcPr>
          <w:p w14:paraId="2C083A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B61D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197F9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375032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6FCB3B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0E9B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14D69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4FC409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60279D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5E2B8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51B96C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57C8DA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7F7168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6211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27E11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428496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55544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C416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2DFC7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120F8A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475434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DC33A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0502A"/>
    <w:rsid w:val="41B0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2024-12-19T06:29:00Z</dcterms:created>
  <dc:creator>沙鹰商务</dc:creator>
  <cp:lastModifiedBy>沙鹰商务</cp:lastModifiedBy>
  <dcterms:modified xsi:type="dcterms:W3CDTF">2024-12-19T06:30:01Z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923EEE1B2CE543C8A4933CF4D6F791DE_11</vt:lpwstr>
  </property>
</Properties>
</file>