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099D1F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17340"/>
      <w:bookmarkStart w:id="1" w:name="_Toc9401"/>
      <w:bookmarkStart w:id="2" w:name="_Toc31034"/>
      <w:r>
        <w:rPr>
          <w:rFonts w:hint="eastAsia" w:ascii="微软雅黑" w:hAnsi="微软雅黑" w:eastAsia="微软雅黑" w:cs="微软雅黑"/>
          <w:b w:val="0"/>
          <w:sz w:val="30"/>
        </w:rPr>
        <w:t>ZDY-501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型水分分析仪</w:t>
      </w:r>
      <w:bookmarkEnd w:id="0"/>
      <w:bookmarkEnd w:id="1"/>
      <w:bookmarkEnd w:id="2"/>
    </w:p>
    <w:tbl>
      <w:tblPr>
        <w:tblStyle w:val="3"/>
        <w:tblpPr w:leftFromText="180" w:rightFromText="180" w:vertAnchor="text" w:horzAnchor="margin" w:tblpXSpec="center" w:tblpY="158"/>
        <w:tblOverlap w:val="never"/>
        <w:tblW w:w="8528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2235"/>
        <w:gridCol w:w="3626"/>
        <w:gridCol w:w="1445"/>
      </w:tblGrid>
      <w:tr w14:paraId="2C5E9B1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222" w:type="dxa"/>
            <w:vAlign w:val="center"/>
          </w:tcPr>
          <w:p w14:paraId="39CAC44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5861" w:type="dxa"/>
            <w:gridSpan w:val="2"/>
            <w:vAlign w:val="center"/>
          </w:tcPr>
          <w:p w14:paraId="1A9C1C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445" w:type="dxa"/>
            <w:vAlign w:val="center"/>
          </w:tcPr>
          <w:p w14:paraId="6403AEF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4C74F0D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222" w:type="dxa"/>
            <w:vAlign w:val="center"/>
          </w:tcPr>
          <w:p w14:paraId="3967EAE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5861" w:type="dxa"/>
            <w:gridSpan w:val="2"/>
            <w:vAlign w:val="center"/>
          </w:tcPr>
          <w:p w14:paraId="2922EA5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ZDY-501型水分分析仪</w:t>
            </w:r>
          </w:p>
        </w:tc>
        <w:tc>
          <w:tcPr>
            <w:tcW w:w="1445" w:type="dxa"/>
            <w:vAlign w:val="center"/>
          </w:tcPr>
          <w:p w14:paraId="08187B2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600C4CA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222" w:type="dxa"/>
            <w:vAlign w:val="center"/>
          </w:tcPr>
          <w:p w14:paraId="48F88B7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5861" w:type="dxa"/>
            <w:gridSpan w:val="2"/>
            <w:tcBorders>
              <w:bottom w:val="single" w:color="auto" w:sz="2" w:space="0"/>
            </w:tcBorders>
            <w:vAlign w:val="center"/>
          </w:tcPr>
          <w:p w14:paraId="525265A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CDY-2测量电极</w:t>
            </w:r>
          </w:p>
        </w:tc>
        <w:tc>
          <w:tcPr>
            <w:tcW w:w="1445" w:type="dxa"/>
            <w:vAlign w:val="center"/>
          </w:tcPr>
          <w:p w14:paraId="3EC276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164BF3D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222" w:type="dxa"/>
            <w:vAlign w:val="center"/>
          </w:tcPr>
          <w:p w14:paraId="5C7625C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5861" w:type="dxa"/>
            <w:gridSpan w:val="2"/>
            <w:tcBorders>
              <w:bottom w:val="single" w:color="auto" w:sz="2" w:space="0"/>
            </w:tcBorders>
            <w:vAlign w:val="center"/>
          </w:tcPr>
          <w:p w14:paraId="7478003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JB-10型搅拌器</w:t>
            </w:r>
          </w:p>
        </w:tc>
        <w:tc>
          <w:tcPr>
            <w:tcW w:w="1445" w:type="dxa"/>
            <w:vAlign w:val="center"/>
          </w:tcPr>
          <w:p w14:paraId="1B37C9E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0BBC399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222" w:type="dxa"/>
            <w:vAlign w:val="center"/>
          </w:tcPr>
          <w:p w14:paraId="13A0E0F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5861" w:type="dxa"/>
            <w:gridSpan w:val="2"/>
            <w:tcBorders>
              <w:bottom w:val="single" w:color="auto" w:sz="2" w:space="0"/>
            </w:tcBorders>
            <w:vAlign w:val="center"/>
          </w:tcPr>
          <w:p w14:paraId="48D323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国际通用电源线</w:t>
            </w:r>
          </w:p>
        </w:tc>
        <w:tc>
          <w:tcPr>
            <w:tcW w:w="1445" w:type="dxa"/>
            <w:vAlign w:val="center"/>
          </w:tcPr>
          <w:p w14:paraId="5261283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3835060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222" w:type="dxa"/>
            <w:vAlign w:val="center"/>
          </w:tcPr>
          <w:p w14:paraId="59DE5BD6">
            <w:pPr>
              <w:pStyle w:val="5"/>
              <w:bidi w:val="0"/>
              <w:rPr>
                <w:rFonts w:hint="eastAsia" w:ascii="微软雅黑" w:hAnsi="微软雅黑" w:eastAsia="微软雅黑" w:cs="微软雅黑"/>
                <w:color w:val="0000FF"/>
              </w:rPr>
            </w:pPr>
            <w:r>
              <w:rPr>
                <w:rFonts w:hint="eastAsia" w:ascii="微软雅黑" w:hAnsi="微软雅黑" w:eastAsia="微软雅黑" w:cs="微软雅黑"/>
                <w:color w:val="0000FF"/>
              </w:rPr>
              <w:t>5</w:t>
            </w:r>
          </w:p>
        </w:tc>
        <w:tc>
          <w:tcPr>
            <w:tcW w:w="5861" w:type="dxa"/>
            <w:gridSpan w:val="2"/>
            <w:tcBorders>
              <w:bottom w:val="single" w:color="auto" w:sz="2" w:space="0"/>
            </w:tcBorders>
            <w:vAlign w:val="center"/>
          </w:tcPr>
          <w:p w14:paraId="7F284E82">
            <w:pPr>
              <w:pStyle w:val="5"/>
              <w:bidi w:val="0"/>
              <w:rPr>
                <w:rFonts w:hint="eastAsia" w:ascii="微软雅黑" w:hAnsi="微软雅黑" w:eastAsia="微软雅黑" w:cs="微软雅黑"/>
                <w:color w:val="0000FF"/>
              </w:rPr>
            </w:pPr>
            <w:r>
              <w:rPr>
                <w:rFonts w:hint="eastAsia" w:ascii="微软雅黑" w:hAnsi="微软雅黑" w:eastAsia="微软雅黑" w:cs="微软雅黑"/>
                <w:color w:val="0000FF"/>
                <w:szCs w:val="21"/>
              </w:rPr>
              <w:t>9VDC,2A直流稳压电源</w:t>
            </w:r>
          </w:p>
        </w:tc>
        <w:tc>
          <w:tcPr>
            <w:tcW w:w="1445" w:type="dxa"/>
            <w:vAlign w:val="center"/>
          </w:tcPr>
          <w:p w14:paraId="6F583E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1只</w:t>
            </w:r>
          </w:p>
        </w:tc>
      </w:tr>
      <w:tr w14:paraId="3FA9865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222" w:type="dxa"/>
            <w:vAlign w:val="center"/>
          </w:tcPr>
          <w:p w14:paraId="02EB164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5861" w:type="dxa"/>
            <w:gridSpan w:val="2"/>
            <w:tcBorders>
              <w:bottom w:val="single" w:color="auto" w:sz="2" w:space="0"/>
            </w:tcBorders>
            <w:vAlign w:val="center"/>
          </w:tcPr>
          <w:p w14:paraId="62D710D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BGXP-1保险丝管φ5×20 0.5A</w:t>
            </w:r>
          </w:p>
        </w:tc>
        <w:tc>
          <w:tcPr>
            <w:tcW w:w="1445" w:type="dxa"/>
            <w:vAlign w:val="center"/>
          </w:tcPr>
          <w:p w14:paraId="27ED6C2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2只</w:t>
            </w:r>
          </w:p>
        </w:tc>
      </w:tr>
      <w:tr w14:paraId="282CAF4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22" w:type="dxa"/>
            <w:vAlign w:val="center"/>
          </w:tcPr>
          <w:p w14:paraId="3E5DCFA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2235" w:type="dxa"/>
            <w:tcBorders>
              <w:bottom w:val="single" w:color="auto" w:sz="2" w:space="0"/>
              <w:right w:val="nil"/>
            </w:tcBorders>
            <w:vAlign w:val="center"/>
          </w:tcPr>
          <w:p w14:paraId="7C155A2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电磁阀部件</w:t>
            </w:r>
          </w:p>
        </w:tc>
        <w:tc>
          <w:tcPr>
            <w:tcW w:w="3626" w:type="dxa"/>
            <w:tcBorders>
              <w:left w:val="nil"/>
              <w:bottom w:val="single" w:color="auto" w:sz="2" w:space="0"/>
            </w:tcBorders>
            <w:vAlign w:val="center"/>
          </w:tcPr>
          <w:p w14:paraId="0F47C65F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0" distR="0">
                  <wp:extent cx="1399540" cy="850900"/>
                  <wp:effectExtent l="0" t="0" r="10160" b="6350"/>
                  <wp:docPr id="1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9540" cy="850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5" w:type="dxa"/>
            <w:vAlign w:val="center"/>
          </w:tcPr>
          <w:p w14:paraId="0A5502E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1件</w:t>
            </w:r>
          </w:p>
        </w:tc>
      </w:tr>
      <w:tr w14:paraId="12B6ACE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22" w:type="dxa"/>
            <w:vAlign w:val="center"/>
          </w:tcPr>
          <w:p w14:paraId="58BDF35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2235" w:type="dxa"/>
            <w:tcBorders>
              <w:bottom w:val="single" w:color="auto" w:sz="2" w:space="0"/>
              <w:right w:val="nil"/>
            </w:tcBorders>
            <w:vAlign w:val="center"/>
          </w:tcPr>
          <w:p w14:paraId="1259B57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电极杆A装配</w:t>
            </w:r>
          </w:p>
        </w:tc>
        <w:tc>
          <w:tcPr>
            <w:tcW w:w="3626" w:type="dxa"/>
            <w:tcBorders>
              <w:left w:val="nil"/>
              <w:bottom w:val="single" w:color="auto" w:sz="2" w:space="0"/>
            </w:tcBorders>
            <w:vAlign w:val="center"/>
          </w:tcPr>
          <w:p w14:paraId="43DCAB90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0" distR="0">
                  <wp:extent cx="1709420" cy="389890"/>
                  <wp:effectExtent l="0" t="0" r="5080" b="10160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9420" cy="389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5" w:type="dxa"/>
            <w:vAlign w:val="center"/>
          </w:tcPr>
          <w:p w14:paraId="0D91D3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1件</w:t>
            </w:r>
          </w:p>
        </w:tc>
      </w:tr>
      <w:tr w14:paraId="172ADE6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22" w:type="dxa"/>
            <w:vAlign w:val="center"/>
          </w:tcPr>
          <w:p w14:paraId="146847A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2235" w:type="dxa"/>
            <w:tcBorders>
              <w:bottom w:val="single" w:color="auto" w:sz="2" w:space="0"/>
              <w:right w:val="nil"/>
            </w:tcBorders>
            <w:vAlign w:val="center"/>
          </w:tcPr>
          <w:p w14:paraId="5DB604A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电极杆B</w:t>
            </w:r>
          </w:p>
        </w:tc>
        <w:tc>
          <w:tcPr>
            <w:tcW w:w="3626" w:type="dxa"/>
            <w:tcBorders>
              <w:left w:val="nil"/>
              <w:bottom w:val="single" w:color="auto" w:sz="2" w:space="0"/>
            </w:tcBorders>
            <w:vAlign w:val="center"/>
          </w:tcPr>
          <w:p w14:paraId="36A060B8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0" distR="0">
                  <wp:extent cx="1788795" cy="389890"/>
                  <wp:effectExtent l="0" t="0" r="1905" b="1016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795" cy="389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5" w:type="dxa"/>
            <w:vAlign w:val="center"/>
          </w:tcPr>
          <w:p w14:paraId="7121BA6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1件</w:t>
            </w:r>
          </w:p>
        </w:tc>
      </w:tr>
      <w:tr w14:paraId="42B916D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22" w:type="dxa"/>
            <w:vAlign w:val="center"/>
          </w:tcPr>
          <w:p w14:paraId="6BC199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2235" w:type="dxa"/>
            <w:tcBorders>
              <w:bottom w:val="single" w:color="auto" w:sz="2" w:space="0"/>
              <w:right w:val="nil"/>
            </w:tcBorders>
            <w:vAlign w:val="center"/>
          </w:tcPr>
          <w:p w14:paraId="53D69FB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固定架支撑杆装配</w:t>
            </w:r>
          </w:p>
        </w:tc>
        <w:tc>
          <w:tcPr>
            <w:tcW w:w="3626" w:type="dxa"/>
            <w:tcBorders>
              <w:left w:val="nil"/>
              <w:bottom w:val="single" w:color="auto" w:sz="2" w:space="0"/>
            </w:tcBorders>
            <w:vAlign w:val="center"/>
          </w:tcPr>
          <w:p w14:paraId="0325AEE0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0" distR="0">
                  <wp:extent cx="1788795" cy="389890"/>
                  <wp:effectExtent l="0" t="0" r="1905" b="10160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795" cy="389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5" w:type="dxa"/>
            <w:vAlign w:val="center"/>
          </w:tcPr>
          <w:p w14:paraId="4D6885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1件</w:t>
            </w:r>
          </w:p>
        </w:tc>
      </w:tr>
      <w:tr w14:paraId="700B263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222" w:type="dxa"/>
            <w:vAlign w:val="center"/>
          </w:tcPr>
          <w:p w14:paraId="6A30E39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2235" w:type="dxa"/>
            <w:tcBorders>
              <w:bottom w:val="single" w:color="auto" w:sz="2" w:space="0"/>
              <w:right w:val="nil"/>
            </w:tcBorders>
            <w:vAlign w:val="center"/>
          </w:tcPr>
          <w:p w14:paraId="74EC1A1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夹形件部件</w:t>
            </w:r>
          </w:p>
        </w:tc>
        <w:tc>
          <w:tcPr>
            <w:tcW w:w="3626" w:type="dxa"/>
            <w:tcBorders>
              <w:left w:val="nil"/>
              <w:bottom w:val="single" w:color="auto" w:sz="2" w:space="0"/>
            </w:tcBorders>
            <w:vAlign w:val="center"/>
          </w:tcPr>
          <w:p w14:paraId="3C0C5EAD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0" distR="0">
                  <wp:extent cx="1160780" cy="604520"/>
                  <wp:effectExtent l="0" t="0" r="1270" b="5080"/>
                  <wp:docPr id="9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0780" cy="604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5" w:type="dxa"/>
            <w:vAlign w:val="center"/>
          </w:tcPr>
          <w:p w14:paraId="0D3D7EC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1件</w:t>
            </w:r>
          </w:p>
        </w:tc>
      </w:tr>
      <w:tr w14:paraId="7422975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22" w:type="dxa"/>
            <w:vAlign w:val="center"/>
          </w:tcPr>
          <w:p w14:paraId="5324341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2235" w:type="dxa"/>
            <w:tcBorders>
              <w:bottom w:val="single" w:color="auto" w:sz="2" w:space="0"/>
              <w:right w:val="nil"/>
            </w:tcBorders>
            <w:vAlign w:val="center"/>
          </w:tcPr>
          <w:p w14:paraId="0513E7F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支撑座部件</w:t>
            </w:r>
          </w:p>
        </w:tc>
        <w:tc>
          <w:tcPr>
            <w:tcW w:w="3626" w:type="dxa"/>
            <w:tcBorders>
              <w:left w:val="nil"/>
              <w:bottom w:val="single" w:color="auto" w:sz="2" w:space="0"/>
            </w:tcBorders>
            <w:vAlign w:val="center"/>
          </w:tcPr>
          <w:p w14:paraId="0E35E2C1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0" distR="0">
                  <wp:extent cx="707390" cy="643890"/>
                  <wp:effectExtent l="0" t="0" r="16510" b="3810"/>
                  <wp:docPr id="8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7390" cy="643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5" w:type="dxa"/>
            <w:vAlign w:val="center"/>
          </w:tcPr>
          <w:p w14:paraId="309DAB1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1件</w:t>
            </w:r>
          </w:p>
        </w:tc>
      </w:tr>
      <w:tr w14:paraId="49C3E7D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22" w:type="dxa"/>
            <w:vAlign w:val="center"/>
          </w:tcPr>
          <w:p w14:paraId="32650C6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2235" w:type="dxa"/>
            <w:tcBorders>
              <w:bottom w:val="single" w:color="auto" w:sz="2" w:space="0"/>
              <w:right w:val="nil"/>
            </w:tcBorders>
            <w:vAlign w:val="center"/>
          </w:tcPr>
          <w:p w14:paraId="436B4F8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溶液杯固定架</w:t>
            </w:r>
          </w:p>
        </w:tc>
        <w:tc>
          <w:tcPr>
            <w:tcW w:w="3626" w:type="dxa"/>
            <w:tcBorders>
              <w:left w:val="nil"/>
              <w:bottom w:val="single" w:color="auto" w:sz="2" w:space="0"/>
            </w:tcBorders>
            <w:vAlign w:val="center"/>
          </w:tcPr>
          <w:p w14:paraId="626CB6C4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0" distR="0">
                  <wp:extent cx="1574165" cy="365760"/>
                  <wp:effectExtent l="0" t="0" r="6985" b="15240"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4165" cy="36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5" w:type="dxa"/>
            <w:vAlign w:val="center"/>
          </w:tcPr>
          <w:p w14:paraId="0E95C20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1件</w:t>
            </w:r>
          </w:p>
        </w:tc>
      </w:tr>
      <w:tr w14:paraId="2E937A3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22" w:type="dxa"/>
            <w:vAlign w:val="center"/>
          </w:tcPr>
          <w:p w14:paraId="494FAE5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2235" w:type="dxa"/>
            <w:tcBorders>
              <w:bottom w:val="single" w:color="auto" w:sz="2" w:space="0"/>
              <w:right w:val="nil"/>
            </w:tcBorders>
            <w:vAlign w:val="center"/>
          </w:tcPr>
          <w:p w14:paraId="5C0A43C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溶液杯装配</w:t>
            </w:r>
          </w:p>
        </w:tc>
        <w:tc>
          <w:tcPr>
            <w:tcW w:w="3626" w:type="dxa"/>
            <w:tcBorders>
              <w:left w:val="nil"/>
              <w:bottom w:val="single" w:color="auto" w:sz="2" w:space="0"/>
            </w:tcBorders>
            <w:vAlign w:val="center"/>
          </w:tcPr>
          <w:p w14:paraId="7CC7E988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0" distR="0">
                  <wp:extent cx="739775" cy="810895"/>
                  <wp:effectExtent l="0" t="0" r="3175" b="8255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9775" cy="810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5" w:type="dxa"/>
            <w:vAlign w:val="center"/>
          </w:tcPr>
          <w:p w14:paraId="0DA8AA09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1件</w:t>
            </w:r>
          </w:p>
        </w:tc>
      </w:tr>
      <w:tr w14:paraId="4ABD921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22" w:type="dxa"/>
            <w:vAlign w:val="center"/>
          </w:tcPr>
          <w:p w14:paraId="2035DD1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2235" w:type="dxa"/>
            <w:tcBorders>
              <w:bottom w:val="single" w:color="auto" w:sz="2" w:space="0"/>
              <w:right w:val="nil"/>
            </w:tcBorders>
            <w:vAlign w:val="center"/>
          </w:tcPr>
          <w:p w14:paraId="541F3B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干燥瓶装配</w:t>
            </w:r>
          </w:p>
        </w:tc>
        <w:tc>
          <w:tcPr>
            <w:tcW w:w="3626" w:type="dxa"/>
            <w:tcBorders>
              <w:left w:val="nil"/>
              <w:bottom w:val="single" w:color="auto" w:sz="2" w:space="0"/>
            </w:tcBorders>
            <w:vAlign w:val="center"/>
          </w:tcPr>
          <w:p w14:paraId="2134A24F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0" distR="0">
                  <wp:extent cx="1487170" cy="461010"/>
                  <wp:effectExtent l="0" t="0" r="17780" b="1524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7170" cy="461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5" w:type="dxa"/>
            <w:vAlign w:val="center"/>
          </w:tcPr>
          <w:p w14:paraId="6AC53B8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1件</w:t>
            </w:r>
          </w:p>
        </w:tc>
      </w:tr>
      <w:tr w14:paraId="6913944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22" w:type="dxa"/>
            <w:vAlign w:val="center"/>
          </w:tcPr>
          <w:p w14:paraId="43DB3F0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</w:tc>
        <w:tc>
          <w:tcPr>
            <w:tcW w:w="2235" w:type="dxa"/>
            <w:tcBorders>
              <w:bottom w:val="single" w:color="auto" w:sz="2" w:space="0"/>
              <w:right w:val="nil"/>
            </w:tcBorders>
            <w:vAlign w:val="center"/>
          </w:tcPr>
          <w:p w14:paraId="04BCC79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</w:t>
            </w:r>
          </w:p>
        </w:tc>
        <w:tc>
          <w:tcPr>
            <w:tcW w:w="3626" w:type="dxa"/>
            <w:tcBorders>
              <w:left w:val="nil"/>
              <w:bottom w:val="single" w:color="auto" w:sz="2" w:space="0"/>
            </w:tcBorders>
            <w:vAlign w:val="center"/>
          </w:tcPr>
          <w:p w14:paraId="2FA41D82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0" distR="0">
                  <wp:extent cx="810895" cy="349885"/>
                  <wp:effectExtent l="0" t="0" r="8255" b="1206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0895" cy="349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5" w:type="dxa"/>
            <w:vAlign w:val="center"/>
          </w:tcPr>
          <w:p w14:paraId="61CFC42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3件</w:t>
            </w:r>
          </w:p>
        </w:tc>
      </w:tr>
      <w:tr w14:paraId="1A42B5C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22" w:type="dxa"/>
            <w:vAlign w:val="center"/>
          </w:tcPr>
          <w:p w14:paraId="5A722A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</w:tc>
        <w:tc>
          <w:tcPr>
            <w:tcW w:w="2235" w:type="dxa"/>
            <w:tcBorders>
              <w:bottom w:val="single" w:color="auto" w:sz="2" w:space="0"/>
              <w:right w:val="nil"/>
            </w:tcBorders>
            <w:vAlign w:val="center"/>
          </w:tcPr>
          <w:p w14:paraId="3A78993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耐穿刺橡胶</w:t>
            </w:r>
          </w:p>
        </w:tc>
        <w:tc>
          <w:tcPr>
            <w:tcW w:w="3626" w:type="dxa"/>
            <w:tcBorders>
              <w:left w:val="nil"/>
              <w:bottom w:val="single" w:color="auto" w:sz="2" w:space="0"/>
            </w:tcBorders>
            <w:vAlign w:val="center"/>
          </w:tcPr>
          <w:p w14:paraId="600F8AA6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0" distR="0">
                  <wp:extent cx="691515" cy="334010"/>
                  <wp:effectExtent l="0" t="0" r="13335" b="8890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515" cy="334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5" w:type="dxa"/>
            <w:vAlign w:val="center"/>
          </w:tcPr>
          <w:p w14:paraId="1C36DA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20件</w:t>
            </w:r>
          </w:p>
        </w:tc>
      </w:tr>
      <w:tr w14:paraId="572EC07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222" w:type="dxa"/>
            <w:vAlign w:val="center"/>
          </w:tcPr>
          <w:p w14:paraId="7ED654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</w:tc>
        <w:tc>
          <w:tcPr>
            <w:tcW w:w="2235" w:type="dxa"/>
            <w:tcBorders>
              <w:bottom w:val="single" w:color="auto" w:sz="2" w:space="0"/>
              <w:right w:val="nil"/>
            </w:tcBorders>
            <w:vAlign w:val="center"/>
          </w:tcPr>
          <w:p w14:paraId="6C4691E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穿毛细管橡胶</w:t>
            </w:r>
          </w:p>
        </w:tc>
        <w:tc>
          <w:tcPr>
            <w:tcW w:w="3626" w:type="dxa"/>
            <w:tcBorders>
              <w:left w:val="nil"/>
              <w:bottom w:val="single" w:color="auto" w:sz="2" w:space="0"/>
            </w:tcBorders>
            <w:vAlign w:val="center"/>
          </w:tcPr>
          <w:p w14:paraId="6BF901EE">
            <w:pPr>
              <w:pStyle w:val="5"/>
              <w:bidi w:val="0"/>
              <w:outlineLvl w:val="9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drawing>
                <wp:inline distT="0" distB="0" distL="0" distR="0">
                  <wp:extent cx="652145" cy="309880"/>
                  <wp:effectExtent l="0" t="0" r="14605" b="139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2145" cy="309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5" w:type="dxa"/>
            <w:vAlign w:val="center"/>
          </w:tcPr>
          <w:p w14:paraId="59EF2DE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10件</w:t>
            </w:r>
          </w:p>
        </w:tc>
      </w:tr>
      <w:tr w14:paraId="00A8DE4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222" w:type="dxa"/>
            <w:vAlign w:val="center"/>
          </w:tcPr>
          <w:p w14:paraId="0C9D30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19</w:t>
            </w:r>
          </w:p>
        </w:tc>
        <w:tc>
          <w:tcPr>
            <w:tcW w:w="5861" w:type="dxa"/>
            <w:gridSpan w:val="2"/>
            <w:vAlign w:val="center"/>
          </w:tcPr>
          <w:p w14:paraId="4C816B2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008T16-080-20聚四氟乙烯管（L=200mm，北昂）</w:t>
            </w:r>
          </w:p>
        </w:tc>
        <w:tc>
          <w:tcPr>
            <w:tcW w:w="1445" w:type="dxa"/>
            <w:vAlign w:val="center"/>
          </w:tcPr>
          <w:p w14:paraId="702401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2根</w:t>
            </w:r>
          </w:p>
        </w:tc>
      </w:tr>
      <w:tr w14:paraId="778063B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222" w:type="dxa"/>
            <w:vAlign w:val="center"/>
          </w:tcPr>
          <w:p w14:paraId="4BD50E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</w:t>
            </w:r>
          </w:p>
        </w:tc>
        <w:tc>
          <w:tcPr>
            <w:tcW w:w="5861" w:type="dxa"/>
            <w:gridSpan w:val="2"/>
            <w:vAlign w:val="center"/>
          </w:tcPr>
          <w:p w14:paraId="40C9EDB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008NC16-YC6U套管（北昂）</w:t>
            </w:r>
          </w:p>
        </w:tc>
        <w:tc>
          <w:tcPr>
            <w:tcW w:w="1445" w:type="dxa"/>
            <w:vAlign w:val="center"/>
          </w:tcPr>
          <w:p w14:paraId="5CA693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2只</w:t>
            </w:r>
          </w:p>
        </w:tc>
      </w:tr>
      <w:tr w14:paraId="3751895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222" w:type="dxa"/>
            <w:vAlign w:val="center"/>
          </w:tcPr>
          <w:p w14:paraId="0A768B4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</w:t>
            </w:r>
          </w:p>
        </w:tc>
        <w:tc>
          <w:tcPr>
            <w:tcW w:w="5861" w:type="dxa"/>
            <w:gridSpan w:val="2"/>
            <w:vAlign w:val="center"/>
          </w:tcPr>
          <w:p w14:paraId="6E3A8E2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008CZ16倒锥形垫圈（北昂）</w:t>
            </w:r>
          </w:p>
        </w:tc>
        <w:tc>
          <w:tcPr>
            <w:tcW w:w="1445" w:type="dxa"/>
            <w:vAlign w:val="center"/>
          </w:tcPr>
          <w:p w14:paraId="1298E99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2只</w:t>
            </w:r>
          </w:p>
        </w:tc>
      </w:tr>
      <w:tr w14:paraId="469F03C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222" w:type="dxa"/>
            <w:vAlign w:val="center"/>
          </w:tcPr>
          <w:p w14:paraId="43436D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22</w:t>
            </w:r>
          </w:p>
        </w:tc>
        <w:tc>
          <w:tcPr>
            <w:tcW w:w="5861" w:type="dxa"/>
            <w:gridSpan w:val="2"/>
            <w:vAlign w:val="center"/>
          </w:tcPr>
          <w:p w14:paraId="094B46E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氟橡胶管（内径φ3外径φ6，L=500mm）</w:t>
            </w:r>
          </w:p>
        </w:tc>
        <w:tc>
          <w:tcPr>
            <w:tcW w:w="1445" w:type="dxa"/>
            <w:vAlign w:val="center"/>
          </w:tcPr>
          <w:p w14:paraId="6ADF26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2149AE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22" w:type="dxa"/>
            <w:vAlign w:val="center"/>
          </w:tcPr>
          <w:p w14:paraId="5007D9A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</w:t>
            </w:r>
          </w:p>
        </w:tc>
        <w:tc>
          <w:tcPr>
            <w:tcW w:w="5861" w:type="dxa"/>
            <w:gridSpan w:val="2"/>
            <w:vAlign w:val="center"/>
          </w:tcPr>
          <w:p w14:paraId="6B7FBF0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KF-</w:t>
            </w:r>
            <w:r>
              <w:rPr>
                <w:rFonts w:hint="eastAsia" w:ascii="微软雅黑" w:hAnsi="微软雅黑" w:eastAsia="微软雅黑" w:cs="微软雅黑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</w:rPr>
              <w:t>试剂（单独包装）</w:t>
            </w:r>
          </w:p>
        </w:tc>
        <w:tc>
          <w:tcPr>
            <w:tcW w:w="1445" w:type="dxa"/>
            <w:vAlign w:val="center"/>
          </w:tcPr>
          <w:p w14:paraId="23D577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1套</w:t>
            </w:r>
          </w:p>
        </w:tc>
      </w:tr>
      <w:tr w14:paraId="576365D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222" w:type="dxa"/>
            <w:vAlign w:val="center"/>
          </w:tcPr>
          <w:p w14:paraId="6BF4BA2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24</w:t>
            </w:r>
          </w:p>
        </w:tc>
        <w:tc>
          <w:tcPr>
            <w:tcW w:w="5861" w:type="dxa"/>
            <w:gridSpan w:val="2"/>
            <w:vAlign w:val="center"/>
          </w:tcPr>
          <w:p w14:paraId="4F8D06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7501真空硅脂</w:t>
            </w:r>
          </w:p>
        </w:tc>
        <w:tc>
          <w:tcPr>
            <w:tcW w:w="1445" w:type="dxa"/>
            <w:vAlign w:val="center"/>
          </w:tcPr>
          <w:p w14:paraId="548DD7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</w:tc>
      </w:tr>
      <w:tr w14:paraId="752AF49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222" w:type="dxa"/>
            <w:vAlign w:val="center"/>
          </w:tcPr>
          <w:p w14:paraId="7E9FEC1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25</w:t>
            </w:r>
          </w:p>
        </w:tc>
        <w:tc>
          <w:tcPr>
            <w:tcW w:w="5861" w:type="dxa"/>
            <w:gridSpan w:val="2"/>
            <w:vAlign w:val="center"/>
          </w:tcPr>
          <w:p w14:paraId="4C28A5A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微量进样器100μL</w:t>
            </w:r>
          </w:p>
        </w:tc>
        <w:tc>
          <w:tcPr>
            <w:tcW w:w="1445" w:type="dxa"/>
            <w:vAlign w:val="center"/>
          </w:tcPr>
          <w:p w14:paraId="08F1F83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3E81CB5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222" w:type="dxa"/>
            <w:vAlign w:val="center"/>
          </w:tcPr>
          <w:p w14:paraId="01340BF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26</w:t>
            </w:r>
          </w:p>
        </w:tc>
        <w:tc>
          <w:tcPr>
            <w:tcW w:w="5861" w:type="dxa"/>
            <w:gridSpan w:val="2"/>
            <w:vAlign w:val="center"/>
          </w:tcPr>
          <w:p w14:paraId="26F8FA5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微量进样器1mL</w:t>
            </w:r>
          </w:p>
        </w:tc>
        <w:tc>
          <w:tcPr>
            <w:tcW w:w="1445" w:type="dxa"/>
            <w:vAlign w:val="center"/>
          </w:tcPr>
          <w:p w14:paraId="476A5D4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2EAF699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222" w:type="dxa"/>
            <w:vAlign w:val="center"/>
          </w:tcPr>
          <w:p w14:paraId="2D5A8AB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27</w:t>
            </w:r>
          </w:p>
        </w:tc>
        <w:tc>
          <w:tcPr>
            <w:tcW w:w="5861" w:type="dxa"/>
            <w:gridSpan w:val="2"/>
            <w:vAlign w:val="center"/>
          </w:tcPr>
          <w:p w14:paraId="33ED8D2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ZDY-501型水分分析仪使用说明书</w:t>
            </w:r>
          </w:p>
        </w:tc>
        <w:tc>
          <w:tcPr>
            <w:tcW w:w="1445" w:type="dxa"/>
            <w:vAlign w:val="center"/>
          </w:tcPr>
          <w:p w14:paraId="235AA4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51FAC7D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222" w:type="dxa"/>
            <w:vAlign w:val="center"/>
          </w:tcPr>
          <w:p w14:paraId="27735A6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28</w:t>
            </w:r>
          </w:p>
        </w:tc>
        <w:tc>
          <w:tcPr>
            <w:tcW w:w="5861" w:type="dxa"/>
            <w:gridSpan w:val="2"/>
            <w:vAlign w:val="center"/>
          </w:tcPr>
          <w:p w14:paraId="0BAFCD5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JB-10型搅拌器使用说明书</w:t>
            </w:r>
          </w:p>
        </w:tc>
        <w:tc>
          <w:tcPr>
            <w:tcW w:w="1445" w:type="dxa"/>
            <w:vAlign w:val="center"/>
          </w:tcPr>
          <w:p w14:paraId="7C5BE33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7685F13D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222" w:type="dxa"/>
            <w:vAlign w:val="center"/>
          </w:tcPr>
          <w:p w14:paraId="3CDD7E8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29</w:t>
            </w:r>
          </w:p>
        </w:tc>
        <w:tc>
          <w:tcPr>
            <w:tcW w:w="5861" w:type="dxa"/>
            <w:gridSpan w:val="2"/>
            <w:vAlign w:val="center"/>
          </w:tcPr>
          <w:p w14:paraId="5141F40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1445" w:type="dxa"/>
            <w:vAlign w:val="center"/>
          </w:tcPr>
          <w:p w14:paraId="59125E3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61E2C1C1">
      <w:pPr>
        <w:spacing w:line="360" w:lineRule="auto"/>
        <w:rPr>
          <w:rFonts w:hint="eastAsia" w:ascii="微软雅黑" w:hAnsi="微软雅黑" w:eastAsia="微软雅黑" w:cs="微软雅黑"/>
        </w:rPr>
      </w:pPr>
    </w:p>
    <w:p w14:paraId="4EA261D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94CBE"/>
    <w:rsid w:val="6AC9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emf"/><Relationship Id="rId8" Type="http://schemas.openxmlformats.org/officeDocument/2006/relationships/image" Target="media/image5.emf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2.emf"/><Relationship Id="rId14" Type="http://schemas.openxmlformats.org/officeDocument/2006/relationships/image" Target="media/image11.emf"/><Relationship Id="rId13" Type="http://schemas.openxmlformats.org/officeDocument/2006/relationships/image" Target="media/image10.emf"/><Relationship Id="rId12" Type="http://schemas.openxmlformats.org/officeDocument/2006/relationships/image" Target="media/image9.emf"/><Relationship Id="rId11" Type="http://schemas.openxmlformats.org/officeDocument/2006/relationships/image" Target="media/image8.emf"/><Relationship Id="rId10" Type="http://schemas.openxmlformats.org/officeDocument/2006/relationships/image" Target="media/image7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2024-12-19T08:01:00Z</dcterms:created>
  <dc:creator>沙鹰商务</dc:creator>
  <cp:lastModifiedBy>沙鹰商务</cp:lastModifiedBy>
  <dcterms:modified xsi:type="dcterms:W3CDTF">2024-12-19T08:01:59Z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4E37B9A098514FA4AE40D3CFAA86FA22_11</vt:lpwstr>
  </property>
</Properties>
</file>